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  <w:t>Załącznik do rozporządzenia Ministra Klimatu i Środowiska</w:t>
      </w:r>
    </w:p>
    <w:p>
      <w:pPr>
        <w:pStyle w:val="OZNZACZNIKAwskazanienrzacznika"/>
        <w:rPr/>
      </w:pPr>
      <w:r>
        <w:rPr/>
        <w:t xml:space="preserve">z dnia 3 stycznia 2022 r. (poz. </w:t>
      </w:r>
      <w:r>
        <w:rPr>
          <w:rFonts w:eastAsia="" w:cs="Arial" w:eastAsiaTheme="minorEastAsia"/>
          <w:b/>
          <w:sz w:val="24"/>
          <w:szCs w:val="20"/>
          <w:lang w:eastAsia="pl-PL"/>
        </w:rPr>
        <w:t>1</w:t>
      </w:r>
      <w:r>
        <w:rPr/>
        <w:t>)</w:t>
      </w:r>
    </w:p>
    <w:p>
      <w:pPr>
        <w:pStyle w:val="OZNRODZAKTUtznustawalubrozporzdzenieiorganwydajcy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/>
          <w:color w:val="000000"/>
          <w:sz w:val="22"/>
          <w:szCs w:val="22"/>
          <w:lang w:eastAsia="pl-PL"/>
        </w:rPr>
        <w:t>BURMISTRZ MIASTA NOWY DWÓR MAZOWIECKI</w:t>
      </w:r>
    </w:p>
    <w:p>
      <w:pPr>
        <w:pStyle w:val="Normal"/>
        <w:widowControl/>
        <w:spacing w:lineRule="auto" w:line="266" w:before="0" w:after="80"/>
        <w:jc w:val="both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/>
          <w:color w:val="000000"/>
          <w:sz w:val="22"/>
          <w:szCs w:val="22"/>
          <w:lang w:eastAsia="pl-PL"/>
        </w:rPr>
        <w:t>ul. Zakroczymska 30, 05-100 Nowy Dwór Mazowiecki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0" w:name="_Hlk51925869"/>
      <w:bookmarkEnd w:id="0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1" w:name="_Hlk51942926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2" w:name="_Hlk51936125"/>
      <w:bookmarkEnd w:id="2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3" w:name="_Hlk51943243"/>
      <w:bookmarkEnd w:id="3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5" w:name="_Hlk51929668"/>
      <w:bookmarkStart w:id="6" w:name="_Hlk51929668"/>
      <w:bookmarkEnd w:id="6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7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8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8" w:name="_Hlk91753249"/>
      <w:bookmarkEnd w:id="8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9" w:name="_Hlk51944056"/>
      <w:bookmarkEnd w:id="9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0" w:name="_Hlk519370151"/>
            <w:bookmarkEnd w:id="1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2041"/>
            <w:bookmarkEnd w:id="11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3231"/>
            <w:bookmarkEnd w:id="12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3" w:name="_Hlk51937304"/>
      <w:bookmarkEnd w:id="13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4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5" w:name="_Hlk519374101"/>
            <w:bookmarkEnd w:id="15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bookmarkEnd w:id="16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392"/>
      <w:bookmarkStart w:id="18" w:name="_Hlk51937432"/>
      <w:bookmarkEnd w:id="17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9" w:name="_Hlk519375031"/>
            <w:bookmarkEnd w:id="19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0" w:name="_Hlk51937432"/>
      <w:bookmarkStart w:id="21" w:name="_Hlk51937432"/>
      <w:bookmarkEnd w:id="21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2" w:name="_Hlk92095158"/>
      <w:bookmarkEnd w:id="22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3" w:name="_Hlk51942783"/>
      <w:bookmarkStart w:id="24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5" w:name="_GoBack"/>
      <w:bookmarkEnd w:id="25"/>
      <w:r>
        <w:rPr>
          <w:rFonts w:eastAsia="Arial" w:cs="Times New Roman"/>
          <w:color w:val="000000"/>
          <w:sz w:val="20"/>
        </w:rPr>
        <w:t>odpis wnioskodawcy</w:t>
      </w:r>
      <w:bookmarkEnd w:id="24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6" w:name="_Hlk51941988"/>
      <w:bookmarkEnd w:id="26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7" w:name="_Hlk51941943"/>
      <w:bookmarkEnd w:id="27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LibreOffice/7.1.3.2$Windows_X86_64 LibreOffice_project/47f78053abe362b9384784d31a6e56f8511eb1c1</Application>
  <AppVersion>15.0000</AppVersion>
  <Pages>10</Pages>
  <Words>2795</Words>
  <Characters>18718</Characters>
  <CharactersWithSpaces>21663</CharactersWithSpaces>
  <Paragraphs>258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2022-01-04T09:31:03Z</cp:lastPrinted>
  <dcterms:modified xsi:type="dcterms:W3CDTF">2022-01-04T09:34:17Z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